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ALLEGATO 3</w:t>
      </w:r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>OGGETTO: DICHIARAZIONE DI INSUSSISTENZA CAUSE OSTA</w:t>
      </w:r>
      <w:r w:rsidR="0033710A">
        <w:rPr>
          <w:rFonts w:ascii="Calibri" w:eastAsia="Calibri" w:hAnsi="Calibri" w:cs="Calibri"/>
          <w:b/>
          <w:i/>
          <w:iCs/>
        </w:rPr>
        <w:t xml:space="preserve">TIVE PER IL RUOLO DI </w:t>
      </w:r>
      <w:r w:rsidR="00E12EBF">
        <w:rPr>
          <w:rFonts w:ascii="Calibri" w:eastAsia="Calibri" w:hAnsi="Calibri" w:cs="Times New Roman"/>
          <w:b/>
          <w:bCs/>
          <w:i/>
          <w:iCs/>
        </w:rPr>
        <w:t>COLLAUDATORE/VERIFICATORE CONFORMITA’</w:t>
      </w:r>
      <w:bookmarkStart w:id="0" w:name="_GoBack"/>
      <w:bookmarkEnd w:id="0"/>
      <w:r w:rsidR="0033710A">
        <w:rPr>
          <w:rFonts w:ascii="Calibri" w:eastAsia="Calibri" w:hAnsi="Calibri" w:cs="Calibri"/>
          <w:b/>
          <w:i/>
          <w:iCs/>
        </w:rPr>
        <w:t xml:space="preserve"> </w:t>
      </w:r>
      <w:r w:rsidRPr="009835D3">
        <w:rPr>
          <w:rFonts w:ascii="Calibri" w:eastAsia="Calibri" w:hAnsi="Calibri" w:cs="Calibri"/>
          <w:b/>
          <w:i/>
          <w:iCs/>
        </w:rPr>
        <w:t>A VALERE SU:</w:t>
      </w:r>
    </w:p>
    <w:p w:rsidR="007B0186" w:rsidRP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7B0186">
        <w:rPr>
          <w:rFonts w:ascii="Calibri" w:eastAsia="Calibri" w:hAnsi="Calibri" w:cs="Calibri"/>
          <w:b/>
          <w:bCs/>
          <w:i/>
          <w:iCs/>
        </w:rPr>
        <w:t>Piano Nazionale di Ripresa e Resilienza</w:t>
      </w:r>
      <w:r w:rsidRPr="007B0186">
        <w:rPr>
          <w:rFonts w:ascii="Calibri" w:eastAsia="Calibri" w:hAnsi="Calibri" w:cs="Calibri"/>
          <w:bCs/>
          <w:i/>
          <w:iCs/>
        </w:rPr>
        <w:t xml:space="preserve"> - Missione 4: Istruzione E Ricerca - Componente 1 Potenziamento dell’offerta dei servizi di istruzione: dagli asili nido alle Università Investimento 3.2: Scuola 4.0 - Azione 1 - </w:t>
      </w:r>
      <w:proofErr w:type="spellStart"/>
      <w:r w:rsidRPr="007B0186">
        <w:rPr>
          <w:rFonts w:ascii="Calibri" w:eastAsia="Calibri" w:hAnsi="Calibri" w:cs="Calibri"/>
          <w:b/>
          <w:bCs/>
          <w:i/>
          <w:iCs/>
        </w:rPr>
        <w:t>Next</w:t>
      </w:r>
      <w:proofErr w:type="spellEnd"/>
      <w:r w:rsidRPr="007B0186">
        <w:rPr>
          <w:rFonts w:ascii="Calibri" w:eastAsia="Calibri" w:hAnsi="Calibri" w:cs="Calibri"/>
          <w:b/>
          <w:bCs/>
          <w:i/>
          <w:iCs/>
        </w:rPr>
        <w:t xml:space="preserve"> generation </w:t>
      </w:r>
      <w:proofErr w:type="spellStart"/>
      <w:r w:rsidRPr="007B0186">
        <w:rPr>
          <w:rFonts w:ascii="Calibri" w:eastAsia="Calibri" w:hAnsi="Calibri" w:cs="Calibri"/>
          <w:b/>
          <w:bCs/>
          <w:i/>
          <w:iCs/>
        </w:rPr>
        <w:t>classroom</w:t>
      </w:r>
      <w:proofErr w:type="spellEnd"/>
      <w:r w:rsidRPr="007B0186">
        <w:rPr>
          <w:rFonts w:ascii="Calibri" w:eastAsia="Calibri" w:hAnsi="Calibri" w:cs="Calibri"/>
          <w:bCs/>
          <w:i/>
          <w:iCs/>
        </w:rPr>
        <w:t xml:space="preserve"> – Ambienti di apprendimento innovativi</w:t>
      </w:r>
    </w:p>
    <w:p w:rsidR="007B0186" w:rsidRP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/>
          <w:iCs/>
        </w:rPr>
      </w:pPr>
      <w:r w:rsidRPr="007B0186">
        <w:rPr>
          <w:rFonts w:ascii="Calibri" w:eastAsia="Calibri" w:hAnsi="Calibri" w:cs="Calibri"/>
          <w:b/>
          <w:bCs/>
          <w:i/>
          <w:iCs/>
        </w:rPr>
        <w:t>CNP:</w:t>
      </w:r>
      <w:r w:rsidRPr="007B0186">
        <w:rPr>
          <w:rFonts w:ascii="Calibri" w:eastAsia="Calibri" w:hAnsi="Calibri" w:cs="Calibri"/>
          <w:bCs/>
          <w:i/>
          <w:iCs/>
        </w:rPr>
        <w:t xml:space="preserve"> </w:t>
      </w:r>
      <w:r w:rsidRPr="007B0186">
        <w:rPr>
          <w:rFonts w:ascii="Calibri" w:eastAsia="Calibri" w:hAnsi="Calibri" w:cs="Calibri"/>
          <w:b/>
          <w:bCs/>
          <w:i/>
          <w:iCs/>
        </w:rPr>
        <w:t>M4C1I3.2-2022-961-P-22165</w:t>
      </w:r>
    </w:p>
    <w:p w:rsidR="007B0186" w:rsidRP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/>
          <w:iCs/>
        </w:rPr>
      </w:pPr>
      <w:r w:rsidRPr="007B0186">
        <w:rPr>
          <w:rFonts w:ascii="Calibri" w:eastAsia="Calibri" w:hAnsi="Calibri" w:cs="Calibri"/>
          <w:b/>
          <w:bCs/>
          <w:i/>
          <w:iCs/>
        </w:rPr>
        <w:t>CUP: G54D22005010006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4C7C92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 SOTTOSCRITTO PROF.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 w:rsidR="007B0186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Calibri" w:hAnsi="Calibri" w:cs="Calibri"/>
          <w:b/>
          <w:i/>
          <w:iCs/>
          <w:lang w:val="en-US" w:eastAsia="it-IT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867801" w:rsidRPr="008601F4" w:rsidRDefault="00867801" w:rsidP="0033643B">
      <w:pPr>
        <w:rPr>
          <w:rFonts w:ascii="Garamond" w:hAnsi="Garamond"/>
        </w:rPr>
      </w:pP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07" w:rsidRDefault="00896607" w:rsidP="006C11A0">
      <w:pPr>
        <w:spacing w:line="240" w:lineRule="auto"/>
      </w:pPr>
      <w:r>
        <w:separator/>
      </w:r>
    </w:p>
  </w:endnote>
  <w:endnote w:type="continuationSeparator" w:id="0">
    <w:p w:rsidR="00896607" w:rsidRDefault="00896607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07" w:rsidRDefault="00896607" w:rsidP="006C11A0">
      <w:pPr>
        <w:spacing w:line="240" w:lineRule="auto"/>
      </w:pPr>
      <w:r>
        <w:separator/>
      </w:r>
    </w:p>
  </w:footnote>
  <w:footnote w:type="continuationSeparator" w:id="0">
    <w:p w:rsidR="00896607" w:rsidRDefault="00896607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896607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FB149B" wp14:editId="485278D1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6C11A0" w:rsidRPr="00554797" w:rsidRDefault="00554797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CAC6527" wp14:editId="6CB15119">
          <wp:simplePos x="0" y="0"/>
          <wp:positionH relativeFrom="column">
            <wp:posOffset>-270510</wp:posOffset>
          </wp:positionH>
          <wp:positionV relativeFrom="paragraph">
            <wp:posOffset>54610</wp:posOffset>
          </wp:positionV>
          <wp:extent cx="6842760" cy="342265"/>
          <wp:effectExtent l="0" t="0" r="0" b="635"/>
          <wp:wrapSquare wrapText="bothSides"/>
          <wp:docPr id="2" name="Immagine 2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3643B"/>
    <w:rsid w:val="0033710A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24591"/>
    <w:rsid w:val="004339CD"/>
    <w:rsid w:val="004451ED"/>
    <w:rsid w:val="004644E4"/>
    <w:rsid w:val="004B3026"/>
    <w:rsid w:val="004C7C92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54797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17F4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96607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58F"/>
    <w:rsid w:val="00A45A93"/>
    <w:rsid w:val="00A6407C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2EBF"/>
    <w:rsid w:val="00E17838"/>
    <w:rsid w:val="00E26853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2935C-AF34-44B7-8731-0A13FB23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4</cp:revision>
  <cp:lastPrinted>2022-11-25T12:44:00Z</cp:lastPrinted>
  <dcterms:created xsi:type="dcterms:W3CDTF">2024-01-10T18:23:00Z</dcterms:created>
  <dcterms:modified xsi:type="dcterms:W3CDTF">2024-01-11T08:31:00Z</dcterms:modified>
</cp:coreProperties>
</file>