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3A" w:rsidRDefault="000A333A" w:rsidP="000A333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4" cy="482600"/>
            <wp:effectExtent l="19050" t="0" r="4445" b="0"/>
            <wp:wrapSquare wrapText="bothSides"/>
            <wp:docPr id="1027" name="Image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9454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0A333A" w:rsidRDefault="000A333A" w:rsidP="000A33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Corso Umberto I n. 106/B   74123 Taranto  </w:t>
      </w:r>
    </w:p>
    <w:p w:rsidR="000A333A" w:rsidRDefault="000A333A" w:rsidP="000A33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 0994533527-0994713192    C.F. 80012270734</w:t>
      </w:r>
    </w:p>
    <w:p w:rsidR="000A333A" w:rsidRDefault="000A333A" w:rsidP="000A33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tapc10000q@istruzione.it     PEC: tapc10000q@pec.istruzione.it  </w:t>
      </w:r>
    </w:p>
    <w:p w:rsidR="000A333A" w:rsidRPr="007B625D" w:rsidRDefault="000A333A" w:rsidP="000A33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Sito Web: www.liceoarchita.gov.it     Test Center ECDL accreditato da AICA</w:t>
      </w:r>
    </w:p>
    <w:p w:rsidR="000A333A" w:rsidRDefault="000A333A" w:rsidP="000A333A">
      <w:pPr>
        <w:jc w:val="center"/>
        <w:rPr>
          <w:b/>
          <w:sz w:val="28"/>
          <w:szCs w:val="28"/>
        </w:rPr>
      </w:pPr>
    </w:p>
    <w:p w:rsidR="000A333A" w:rsidRDefault="000A333A" w:rsidP="000A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33A">
        <w:rPr>
          <w:rFonts w:ascii="Times New Roman" w:hAnsi="Times New Roman" w:cs="Times New Roman"/>
          <w:b/>
          <w:bCs/>
          <w:sz w:val="28"/>
          <w:szCs w:val="28"/>
        </w:rPr>
        <w:t>GRIGLIA DELLE ATTIVITA’ DELL’IMPRESA FORMATIVA SIMULATA</w:t>
      </w:r>
    </w:p>
    <w:p w:rsidR="000A333A" w:rsidRPr="000A333A" w:rsidRDefault="000A333A" w:rsidP="000A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81" w:rsidRPr="000A333A" w:rsidRDefault="000A333A" w:rsidP="000A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33A">
        <w:rPr>
          <w:rFonts w:ascii="Times New Roman" w:hAnsi="Times New Roman" w:cs="Times New Roman"/>
          <w:color w:val="000000"/>
          <w:sz w:val="24"/>
          <w:szCs w:val="24"/>
        </w:rPr>
        <w:t>Di seguito vengono illustrate le attività che indicativamente possono essere oggetto dell’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impresa </w:t>
      </w:r>
      <w:r w:rsidRPr="000A333A">
        <w:rPr>
          <w:rFonts w:ascii="Times New Roman" w:hAnsi="Times New Roman" w:cs="Times New Roman"/>
          <w:color w:val="000000"/>
          <w:sz w:val="24"/>
          <w:szCs w:val="24"/>
        </w:rPr>
        <w:t>formativa simulata nelle classi del secondo biennio e dell’ultimo anno della scuola secondaria di secondo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33A">
        <w:rPr>
          <w:rFonts w:ascii="Times New Roman" w:hAnsi="Times New Roman" w:cs="Times New Roman"/>
          <w:color w:val="000000"/>
          <w:sz w:val="24"/>
          <w:szCs w:val="24"/>
        </w:rPr>
        <w:t>grado, contraddistinte dalle varie fasi in cui si sviluppa il percorso di alternanza, tenendo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33A">
        <w:rPr>
          <w:rFonts w:ascii="Times New Roman" w:hAnsi="Times New Roman" w:cs="Times New Roman"/>
          <w:color w:val="000000"/>
          <w:sz w:val="24"/>
          <w:szCs w:val="24"/>
        </w:rPr>
        <w:t>conto, tuttavia, che alcune di esse possono essere anticipate o posticipate in funzione del percorso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33A">
        <w:rPr>
          <w:rFonts w:ascii="Times New Roman" w:hAnsi="Times New Roman" w:cs="Times New Roman"/>
          <w:color w:val="000000"/>
          <w:sz w:val="24"/>
          <w:szCs w:val="24"/>
        </w:rPr>
        <w:t>studi in cui viene proposta l’iniziativa (Istituti tecnici, Istituti professionali o Licei), del curricolo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33A">
        <w:rPr>
          <w:rFonts w:ascii="Times New Roman" w:hAnsi="Times New Roman" w:cs="Times New Roman"/>
          <w:color w:val="000000"/>
          <w:sz w:val="24"/>
          <w:szCs w:val="24"/>
        </w:rPr>
        <w:t>predisposto dall’Istituzione scolastica e della programmazione dei singoli Consigli di classe.</w:t>
      </w:r>
    </w:p>
    <w:p w:rsidR="000A333A" w:rsidRPr="000A333A" w:rsidRDefault="000A333A" w:rsidP="000A333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1527"/>
        <w:gridCol w:w="4992"/>
      </w:tblGrid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CLASSE TERZA</w:t>
            </w:r>
          </w:p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(fasi prima, seconda e terza)</w:t>
            </w: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Percorso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SENSIBILIZZAZIONE E ORIENTAMENTO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 analisi della situazione del territorio (popolazione ripartita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per fasce di età, istruzione, reddito);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 analisi economica (distribuzione attività economica: numero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di aziende e settori di appartenenza, dimensioni e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giuridica);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 individuazione dei bisogni del territorio;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BUSINESS IDEA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1.individuazione dell'Idea di Impresa e dell'azienda madrina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(o azienda tutor);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2.interazione tra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Business Idea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 impresa tutor;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3.individuazione dell’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oggetto sociale;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4.visita all’azienda madrina.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STUDIO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FATTIBILITA’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1.dalla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Business Idea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alla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mission</w:t>
            </w:r>
            <w:proofErr w:type="spellEnd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aziendale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2.formalizzazione della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mission</w:t>
            </w:r>
            <w:proofErr w:type="spellEnd"/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ATTIVITA’ PREPARATORIE ALLA STESURA DEL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BUSINESS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1.Formalizzazione dell’organizzazione gestionale;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2.descrizione della formula imprenditoriale;</w:t>
            </w:r>
          </w:p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3.ideazione del disegno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organizzativo-gestionale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Protocollo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Idea di Impresa (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Business Idea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Soggetti coinvolti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Docenti del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(discipline area comune umanistiche e di indirizzo) e studenti, esperti interni e/o esterni in materia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Economia e Diritto, con eventuale coinvolgimento di 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operanti nel settore.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Fonti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Dati ISTAT (Censimenti) – Dati ISFOL (Ministero del Lavoro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 Politiche Sociali) - Report di Enti di ricerca nazionali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e internazionali – Dati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C.C.I.A.A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(Camere di Commercio)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Siti di Enti Locali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CLASSE QUARTA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(fasi quarta e quinta)</w:t>
            </w: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STESURA DEL BUSINESS PLAN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 Incontro con il tutor esterno o visita all'azienda tutor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 Definizione del nome e della forma giuridica dell'azienda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 Elaborazione dell’atto costitutivo e dello Statuto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4.Elaborazione del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Business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(Attività aziendale,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Mission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Motivazione della scelta di localizzazione, Clienti, Fornitori,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altri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stakeholder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, investimenti e finanziamenti, costi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ricavi previsti, budget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economico-finanziario-patrimoniale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SIMULAZIONE DEGLI ADEMPIMENTI GIURIDICI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INIZIALI PER LA COSTITUZIONE DELL’IMPRESA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FORMATIVA SIMULATA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1.predisposizione e sottoscrizione dell’atto costitutivo;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2.versamento del 25% dei conferimenti in denaro, in caso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società di capitali (forma giuridica preferibile);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3.predisposizione della relazione di stima per i conferimenti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in natura nelle società di capitali;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4.Comunicazione Unica nel Sistema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InfoCamere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(iscrizione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nel Registro delle Imprese, richiesta del codice fiscale 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numero di Partita IVA, iscrizione agli Enti previdenziali);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5.richiesta eventuale iscrizione in albi ed elenchi speciali.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INIZIO DELL’ATTIVITA’ GESTIONALE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1.acquisti e vendite e relativi regolamenti;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2.gestione del magazzino;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3.gestione del personale;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4.fabbisogno finanziario e relative fonti di finanziamento;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5.adempimenti amministrativi, fiscali e contributivi;</w:t>
            </w:r>
          </w:p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6.analisi delle procedure aziendali e mansionari.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Prodotto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Atto costitutivo, Statuto e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Business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Soggetti coinvolti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Referente azienda madrina (tutor aziendale), tutor interno,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esperti interni e/o esterni, docenti del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e studenti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Fonti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Estratti di documenti autentici (presso le C.C.I.A.A.), format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predisposti da compilare, esempi di atti costitutivi disponibili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in piattaforma, esempi di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Business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disponibili in piattaforma,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esempio di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disponibili in piattaforma.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CLASSE QUINTA</w:t>
            </w:r>
          </w:p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(fase sesta)</w:t>
            </w: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Percorso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ATTIVITA’ GESTIONALE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1.acquisti e vendite e relativi regolamenti;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2.gestione del magazzino;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3.gestione del personale;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4.fabbisogno finanziario e relative fonti di finanziamento;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5.adempimenti amministrativi, fiscali e contributivi;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6.analisi delle procedure aziendali e mansionari.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SISTEMA DELLE RILEVAZIONI AZIENDALI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1.regime contabile;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2.contabilità generale e contabilità settoriali;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3.scritture obbligatorie;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4.sistema sanzionatorio.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BILANCIO D’ESERCIZIO E DICHIARAZIONE DEI REDDITI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1.passaggio dalla contabilità generale al Bilancio di esercizio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2.redazione del Bilancio d’esercizio;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3.adempimenti civilistici e fiscali legati alla redazione, all’approvazione e al deposito del Bilancio di esercizio;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 Dichiarazione dei redditi e Irap.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CONTABILITÀ DIREZIONALE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1.controllo di gestione;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2.analisi dei costi e dei ricavi;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3.equilibrio economico della gestione e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Break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Even</w:t>
            </w:r>
            <w:proofErr w:type="spellEnd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Point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4.equilibrio finanziario della gestione;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5.analisi di Bilancio;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6.redazione del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Budget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7.analisi degli scostamenti e </w:t>
            </w:r>
            <w:proofErr w:type="spellStart"/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Reporting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Prodotto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Bilancio di esercizio, Dichiarazione dei redditi, Grafici, </w:t>
            </w:r>
            <w:r w:rsidRPr="000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del controllo di gestione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Soggetti coinvolti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Referente azienda madrina (tutor aziendale), tutor interno,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esperti interni e/o esterni, docenti del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e studenti</w:t>
            </w:r>
          </w:p>
        </w:tc>
      </w:tr>
      <w:tr w:rsidR="000A333A" w:rsidRPr="000A333A" w:rsidTr="000A333A">
        <w:tc>
          <w:tcPr>
            <w:tcW w:w="3259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0A333A" w:rsidRPr="000A333A" w:rsidRDefault="000A333A" w:rsidP="000A33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Fonti </w:t>
            </w:r>
          </w:p>
        </w:tc>
        <w:tc>
          <w:tcPr>
            <w:tcW w:w="4992" w:type="dxa"/>
          </w:tcPr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Estratti di bilanci autentici (presso le C.C.I.A.A.), format</w:t>
            </w:r>
          </w:p>
          <w:p w:rsidR="000A333A" w:rsidRPr="000A333A" w:rsidRDefault="000A333A" w:rsidP="000A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predisposti da compilare, esempi di bilanci didattici disponibili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in piattaforma, esempi di reportistica disponibili in piattaforma,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esempio di </w:t>
            </w:r>
            <w:proofErr w:type="spellStart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>UdA</w:t>
            </w:r>
            <w:proofErr w:type="spellEnd"/>
            <w:r w:rsidRPr="000A333A">
              <w:rPr>
                <w:rFonts w:ascii="Times New Roman" w:hAnsi="Times New Roman" w:cs="Times New Roman"/>
                <w:sz w:val="24"/>
                <w:szCs w:val="24"/>
              </w:rPr>
              <w:t xml:space="preserve"> disponibili in piattaforma.</w:t>
            </w:r>
          </w:p>
        </w:tc>
      </w:tr>
    </w:tbl>
    <w:p w:rsidR="000A333A" w:rsidRPr="000A333A" w:rsidRDefault="000A333A" w:rsidP="000A33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33A" w:rsidRPr="000A333A" w:rsidRDefault="000A333A" w:rsidP="000A33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33A" w:rsidRPr="000A333A" w:rsidRDefault="000A333A" w:rsidP="000A333A">
      <w:pPr>
        <w:rPr>
          <w:rFonts w:ascii="Times New Roman" w:hAnsi="Times New Roman" w:cs="Times New Roman"/>
          <w:sz w:val="24"/>
          <w:szCs w:val="24"/>
        </w:rPr>
      </w:pPr>
    </w:p>
    <w:sectPr w:rsidR="000A333A" w:rsidRPr="000A333A" w:rsidSect="0080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33A"/>
    <w:rsid w:val="000A333A"/>
    <w:rsid w:val="0080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Pieranna</dc:creator>
  <cp:lastModifiedBy>Pieranna</cp:lastModifiedBy>
  <cp:revision>1</cp:revision>
  <dcterms:created xsi:type="dcterms:W3CDTF">2016-11-06T06:00:00Z</dcterms:created>
  <dcterms:modified xsi:type="dcterms:W3CDTF">2016-11-06T06:09:00Z</dcterms:modified>
</cp:coreProperties>
</file>